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Visuomenin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organizacija 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Gelb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kit vaikus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Visuomenin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organizacija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Gelb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kit vaikus</w:t>
      </w:r>
      <w:r>
        <w:rPr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student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vasaros atostog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metu priimt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2-4 savai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sta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uotei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socialin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 krypties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socialinis darbas, projekt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valdymas, tarptautiniai santykiai,</w:t>
      </w:r>
      <w:r>
        <w:rPr>
          <w:rFonts w:ascii="Segoe UI" w:cs="Segoe UI" w:hAnsi="Segoe UI" w:eastAsia="Segoe UI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ž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mogaus teis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ė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s, humanitarini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krizi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valdymas) studentus darbui organizacijos biure ir vaik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dienos centruose. Pastaruoju metu organizacijos darbuotojai ir savanoriai daug d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ė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mesio ir laiko skiria pagalbai nuo karo pab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ė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 xml:space="preserve">gusiems ir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į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Lietuv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atvykusiems ukrainie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č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i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vaikams bei j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ų š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eimoms. Pagalbos reik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ė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s dar ilgai, kad atvykusieji grei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č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iau integruot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ų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si, susipa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ž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int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nl-NL"/>
          <w14:textFill>
            <w14:solidFill>
              <w14:srgbClr w14:val="212121"/>
            </w14:solidFill>
          </w14:textFill>
        </w:rPr>
        <w:t>su savo bendraam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ž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iais, rast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bendr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veikl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ų</w:t>
      </w:r>
      <w:r>
        <w:rPr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32"/>
          <w:szCs w:val="32"/>
        </w:rPr>
      </w:pPr>
      <w:r>
        <w:rPr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Daugiau informacijos apie organizacij</w:t>
      </w:r>
      <w:r>
        <w:rPr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rasite interneto puslapyje</w:t>
      </w:r>
      <w:r>
        <w:rPr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 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"https://gelbekitvaikus.lt/"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https://gelbekitvaikus.lt/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None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D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ė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l sta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ž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uot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ė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s studentus pra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š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 xml:space="preserve">ome kreiptis 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 xml:space="preserve">į 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Krizi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 xml:space="preserve">ų 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:lang w:val="sv-SE"/>
          <w14:textFill>
            <w14:solidFill>
              <w14:srgbClr w14:val="212121"/>
            </w14:solidFill>
          </w14:textFill>
        </w:rPr>
        <w:t>valdymo skyriaus vadov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Indr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Liaudanskien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, el. p.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"mailto:indre.liaudanskiene@savethechildren.org"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indre.liaudanskiene@savethechildren.org</w:t>
      </w:r>
      <w:r>
        <w:rPr/>
        <w:fldChar w:fldCharType="end" w:fldLock="0"/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arba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 xml:space="preserve">  </w:t>
      </w:r>
      <w:r>
        <w:rPr>
          <w:rStyle w:val="None"/>
          <w:outline w:val="0"/>
          <w:color w:val="212121"/>
          <w:sz w:val="32"/>
          <w:szCs w:val="32"/>
          <w:u w:color="212121"/>
          <w:rtl w:val="0"/>
          <w14:textFill>
            <w14:solidFill>
              <w14:srgbClr w14:val="212121"/>
            </w14:solidFill>
          </w14:textFill>
        </w:rPr>
        <w:t>telefonu. 860027294</w:t>
      </w:r>
    </w:p>
    <w:p>
      <w:pPr>
        <w:pStyle w:val="Normal.0"/>
        <w:spacing w:after="0" w:line="240" w:lineRule="auto"/>
        <w:rPr>
          <w:rStyle w:val="None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Gra</w:t>
      </w:r>
      <w:r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ina Sakalauskien</w:t>
      </w:r>
      <w:r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ė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Pasvalio vaik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dienos centro 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Visada kartu" vadov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ė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Gelb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kit vaikus"| Pasvalio vaik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dienos centras 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Visada kartu"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Vilniaus g. 7, Pasvalys, LT-39146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El. p.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"mailto:grazina.sakalauskiene@savethechildren.org"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grazina.sakalauskiene@savethechildren.org</w:t>
      </w:r>
      <w:r>
        <w:rPr/>
        <w:fldChar w:fldCharType="end" w:fldLock="0"/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       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Mob. tel. nr.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+370 611 16837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"http://www.gelbekitvaikus.lt/"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www.gelbekitvaikus.lt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one"/>
          <w:b w:val="1"/>
          <w:bCs w:val="1"/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Dirbame d</w:t>
      </w:r>
      <w:r>
        <w:rPr>
          <w:rStyle w:val="None"/>
          <w:b w:val="1"/>
          <w:bCs w:val="1"/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ė</w:t>
      </w:r>
      <w:r>
        <w:rPr>
          <w:rStyle w:val="None"/>
          <w:b w:val="1"/>
          <w:bCs w:val="1"/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l vaik</w:t>
      </w:r>
      <w:r>
        <w:rPr>
          <w:rStyle w:val="None"/>
          <w:b w:val="1"/>
          <w:bCs w:val="1"/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ų </w:t>
      </w:r>
      <w:r>
        <w:rPr>
          <w:rStyle w:val="None"/>
          <w:b w:val="1"/>
          <w:bCs w:val="1"/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ir vaikams.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01f1e"/>
          <w:sz w:val="32"/>
          <w:szCs w:val="32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</w:pPr>
      <w:r>
        <w:rPr>
          <w:rStyle w:val="None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1155cc"/>
      <w:sz w:val="32"/>
      <w:szCs w:val="32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563c1"/>
      <w:sz w:val="32"/>
      <w:szCs w:val="32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